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Theme="majorHAnsi" w:hAnsiTheme="majorHAnsi"/>
          <w:sz w:val="28"/>
        </w:rPr>
      </w:pPr>
      <w:bookmarkStart w:id="0" w:name="_GoBack"/>
      <w:bookmarkEnd w:id="0"/>
    </w:p>
    <w:p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>Dear Parent/Carer,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We are delighted to invite your child to attend a Graduation Event to celebrate your child’s hard work on The Scholars Programme. 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  <w:r>
        <w:rPr>
          <w:rStyle w:val="eop"/>
          <w:rFonts w:ascii="Gilroy Medium" w:hAnsi="Gilroy Medium" w:cs="Calibri"/>
          <w:sz w:val="30"/>
          <w:szCs w:val="30"/>
        </w:rPr>
        <w:t>What has my child achieved on The Scholars Programme?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The Scholars Programme has involved your child working closely with a PhD Tutor, who is either studying to gain a PhD or already has one, in a series of small group university-style tutorials to study a ‘super-curricular’ course that explores topics they may not usually study in the school curriculum. 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Many of these researchers currently act as lecturers to students at university level, so it has been a unique opportunity for your child to experience university-style teaching. 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>Your child has completed an extended final assignment that has challenged them to work above their current key stage.</w:t>
      </w:r>
    </w:p>
    <w:p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  <w:r>
        <w:rPr>
          <w:rStyle w:val="eop"/>
          <w:rFonts w:ascii="Gilroy Medium" w:hAnsi="Gilroy Medium" w:cs="Calibri"/>
          <w:sz w:val="30"/>
          <w:szCs w:val="30"/>
        </w:rPr>
        <w:t>Graduation Event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>The Graduation Event will take place at the</w:t>
      </w:r>
      <w:r>
        <w:rPr>
          <w:rStyle w:val="eop"/>
          <w:rFonts w:ascii="Gilroy Light" w:hAnsi="Gilroy Light" w:cs="Calibri"/>
          <w:b/>
          <w:sz w:val="22"/>
          <w:szCs w:val="22"/>
        </w:rPr>
        <w:t xml:space="preserve"> University of Warwick </w:t>
      </w:r>
      <w:r>
        <w:rPr>
          <w:rStyle w:val="eop"/>
          <w:rFonts w:ascii="Gilroy Light" w:hAnsi="Gilroy Light" w:cs="Calibri"/>
          <w:sz w:val="22"/>
          <w:szCs w:val="22"/>
        </w:rPr>
        <w:t>on 26</w:t>
      </w:r>
      <w:r>
        <w:rPr>
          <w:rStyle w:val="eop"/>
          <w:rFonts w:ascii="Gilroy Light" w:hAnsi="Gilroy Light" w:cs="Calibri"/>
          <w:b/>
          <w:sz w:val="22"/>
          <w:szCs w:val="22"/>
          <w:vertAlign w:val="superscript"/>
        </w:rPr>
        <w:t>th</w:t>
      </w:r>
      <w:r>
        <w:rPr>
          <w:rStyle w:val="eop"/>
          <w:rFonts w:ascii="Gilroy Light" w:hAnsi="Gilroy Light" w:cs="Calibri"/>
          <w:b/>
          <w:sz w:val="22"/>
          <w:szCs w:val="22"/>
        </w:rPr>
        <w:t xml:space="preserve"> September</w:t>
      </w:r>
      <w:r>
        <w:rPr>
          <w:rStyle w:val="eop"/>
          <w:rFonts w:ascii="Gilroy Light" w:hAnsi="Gilroy Light" w:cs="Calibri"/>
          <w:sz w:val="22"/>
          <w:szCs w:val="22"/>
        </w:rPr>
        <w:t xml:space="preserve"> 2017. The event is run in partnership with the host university and will involve: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a tour 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a study skills session 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the chance to meet and ask questions of current students 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>advice and guidance from the university</w:t>
      </w:r>
    </w:p>
    <w:p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a formal certification ceremony where they will receive a certificate to acknowledge and celebrate their achievements on the programme.  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There will be no charge associated with this trip and lunch will be provided. 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  <w:r>
        <w:rPr>
          <w:rStyle w:val="eop"/>
          <w:rFonts w:ascii="Gilroy Medium" w:hAnsi="Gilroy Medium" w:cs="Calibri"/>
          <w:sz w:val="30"/>
          <w:szCs w:val="30"/>
        </w:rPr>
        <w:t>How can I continue to support my child on The Scholars Programme and thinking about university?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Light" w:hAnsi="Gilroy Light" w:cs="Calibri"/>
          <w:sz w:val="22"/>
          <w:szCs w:val="22"/>
        </w:rPr>
      </w:pPr>
      <w:r>
        <w:rPr>
          <w:rStyle w:val="eop"/>
          <w:rFonts w:ascii="Gilroy Light" w:hAnsi="Gilroy Light" w:cs="Calibri"/>
          <w:sz w:val="22"/>
          <w:szCs w:val="22"/>
        </w:rPr>
        <w:t xml:space="preserve">Please go to the link below for resources and advice to support your child and to sign up to our parent </w:t>
      </w:r>
      <w:r>
        <w:rPr>
          <w:rStyle w:val="eop"/>
          <w:rFonts w:ascii="Gilroy Light" w:hAnsi="Gilroy Light" w:cs="Calibri"/>
          <w:color w:val="000000" w:themeColor="text1"/>
          <w:sz w:val="22"/>
          <w:szCs w:val="22"/>
        </w:rPr>
        <w:t xml:space="preserve">newsletter. </w:t>
      </w:r>
      <w:hyperlink r:id="rId11" w:history="1">
        <w:r>
          <w:rPr>
            <w:rStyle w:val="Hyperlink"/>
            <w:rFonts w:ascii="Gilroy Light" w:hAnsi="Gilroy Light" w:cs="Calibri"/>
            <w:color w:val="000000" w:themeColor="text1"/>
            <w:sz w:val="22"/>
            <w:szCs w:val="22"/>
            <w:u w:val="none"/>
          </w:rPr>
          <w:t>http://www.thebrilliantclub.org/school-pupils/parents-and-carers/</w:t>
        </w:r>
      </w:hyperlink>
    </w:p>
    <w:p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rPr>
          <w:rFonts w:ascii="Gilroy Light" w:hAnsi="Gilroy Light"/>
          <w:sz w:val="22"/>
          <w:szCs w:val="20"/>
        </w:rPr>
      </w:pPr>
      <w:r>
        <w:rPr>
          <w:rFonts w:ascii="Gilroy Light" w:hAnsi="Gilroy Light"/>
          <w:sz w:val="22"/>
          <w:szCs w:val="20"/>
        </w:rPr>
        <w:t>With warm regards,</w:t>
      </w:r>
    </w:p>
    <w:p>
      <w:pPr>
        <w:rPr>
          <w:rFonts w:ascii="Gilroy Light" w:hAnsi="Gilroy Light"/>
          <w:sz w:val="22"/>
          <w:szCs w:val="20"/>
        </w:rPr>
      </w:pPr>
    </w:p>
    <w:p>
      <w:pPr>
        <w:rPr>
          <w:rFonts w:ascii="Gilroy Light" w:hAnsi="Gilroy Light"/>
          <w:sz w:val="22"/>
          <w:szCs w:val="20"/>
        </w:rPr>
      </w:pPr>
      <w:r>
        <w:rPr>
          <w:rFonts w:ascii="Gilroy Light" w:hAnsi="Gilroy Light"/>
          <w:sz w:val="22"/>
          <w:szCs w:val="20"/>
        </w:rPr>
        <w:t xml:space="preserve">Susie Whigham </w:t>
      </w:r>
    </w:p>
    <w:p>
      <w:pPr>
        <w:rPr>
          <w:rFonts w:ascii="Gilroy Light" w:hAnsi="Gilroy Light"/>
          <w:sz w:val="22"/>
          <w:szCs w:val="20"/>
        </w:rPr>
      </w:pPr>
    </w:p>
    <w:p>
      <w:pPr>
        <w:rPr>
          <w:rFonts w:ascii="Gilroy Light" w:hAnsi="Gilroy Light"/>
          <w:szCs w:val="20"/>
        </w:rPr>
      </w:pPr>
      <w:r>
        <w:rPr>
          <w:rFonts w:ascii="Gilroy Light" w:hAnsi="Gilroy Light"/>
          <w:sz w:val="22"/>
          <w:szCs w:val="20"/>
        </w:rPr>
        <w:t>National Programme Director, The Scholars Programme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  <w:r>
        <w:rPr>
          <w:rStyle w:val="eop"/>
          <w:rFonts w:ascii="Gilroy Medium" w:hAnsi="Gilroy Medium" w:cs="Calibri"/>
          <w:sz w:val="30"/>
          <w:szCs w:val="30"/>
        </w:rPr>
        <w:t>Permission Slip</w:t>
      </w:r>
    </w:p>
    <w:p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Gilroy Light" w:hAnsi="Gilroy Light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Gilroy Medium" w:hAnsi="Gilroy Medium" w:cs="Calibri"/>
          <w:sz w:val="30"/>
          <w:szCs w:val="30"/>
        </w:rPr>
      </w:pPr>
      <w:r>
        <w:rPr>
          <w:rFonts w:ascii="Gilroy Light" w:hAnsi="Gilroy Light" w:cstheme="minorBidi"/>
          <w:sz w:val="22"/>
          <w:szCs w:val="22"/>
          <w:lang w:eastAsia="en-US"/>
        </w:rPr>
        <w:t>I give permission for my child to take part in the Scholars Programme Graduation Event as outlined above:</w:t>
      </w:r>
    </w:p>
    <w:p>
      <w:pPr>
        <w:pStyle w:val="paragraph"/>
        <w:spacing w:before="0" w:beforeAutospacing="0" w:after="0" w:afterAutospacing="0"/>
        <w:ind w:firstLine="720"/>
        <w:textAlignment w:val="baseline"/>
        <w:rPr>
          <w:rFonts w:ascii="Gilroy Light" w:hAnsi="Gilroy Light" w:cs="Segoe UI"/>
          <w:sz w:val="12"/>
          <w:szCs w:val="12"/>
        </w:rPr>
      </w:pPr>
    </w:p>
    <w:p>
      <w:pPr>
        <w:pStyle w:val="paragraph"/>
        <w:spacing w:before="0" w:beforeAutospacing="0" w:after="0" w:afterAutospacing="0"/>
        <w:ind w:firstLine="720"/>
        <w:textAlignment w:val="baseline"/>
        <w:rPr>
          <w:rFonts w:ascii="Gilroy Light" w:hAnsi="Gilroy Light" w:cs="Segoe UI"/>
          <w:sz w:val="12"/>
          <w:szCs w:val="12"/>
        </w:rPr>
      </w:pPr>
    </w:p>
    <w:tbl>
      <w:tblPr>
        <w:tblStyle w:val="TableGrid1"/>
        <w:tblpPr w:leftFromText="180" w:rightFromText="180" w:vertAnchor="page" w:horzAnchor="margin" w:tblpY="4141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0" w:type="dxa"/>
        </w:tblCellMar>
        <w:tblLook w:val="04A0" w:firstRow="1" w:lastRow="0" w:firstColumn="1" w:lastColumn="0" w:noHBand="0" w:noVBand="1"/>
      </w:tblPr>
      <w:tblGrid>
        <w:gridCol w:w="2153"/>
        <w:gridCol w:w="1705"/>
        <w:gridCol w:w="1861"/>
        <w:gridCol w:w="1958"/>
        <w:gridCol w:w="1862"/>
      </w:tblGrid>
      <w:tr>
        <w:trPr>
          <w:trHeight w:val="283"/>
        </w:trPr>
        <w:tc>
          <w:tcPr>
            <w:tcW w:w="2153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Pupil name: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</w:tr>
      <w:tr>
        <w:trPr>
          <w:trHeight w:val="283"/>
        </w:trPr>
        <w:tc>
          <w:tcPr>
            <w:tcW w:w="2153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Emergency contact: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Phone: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</w:tr>
      <w:tr>
        <w:trPr>
          <w:trHeight w:val="301"/>
        </w:trPr>
        <w:tc>
          <w:tcPr>
            <w:tcW w:w="2153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Medical conditions: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</w:tr>
      <w:tr>
        <w:trPr>
          <w:trHeight w:val="460"/>
        </w:trPr>
        <w:tc>
          <w:tcPr>
            <w:tcW w:w="2153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Dietary requirements: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</w:tr>
      <w:tr>
        <w:trPr>
          <w:trHeight w:val="301"/>
        </w:trPr>
        <w:tc>
          <w:tcPr>
            <w:tcW w:w="2153" w:type="dxa"/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Signature: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  <w:r>
              <w:rPr>
                <w:rFonts w:ascii="Gilroy Light" w:hAnsi="Gilroy Light" w:cstheme="minorBidi"/>
                <w:sz w:val="22"/>
                <w:szCs w:val="22"/>
                <w:lang w:eastAsia="en-US"/>
              </w:rPr>
              <w:t>Date of signature: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Gilroy Light" w:hAnsi="Gilroy Light" w:cstheme="minorBidi"/>
                <w:sz w:val="22"/>
                <w:szCs w:val="22"/>
                <w:lang w:eastAsia="en-US"/>
              </w:rPr>
            </w:pPr>
          </w:p>
        </w:tc>
      </w:tr>
    </w:tbl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Gilroy Medium" w:hAnsi="Gilroy Medium" w:cs="Calibri"/>
          <w:sz w:val="30"/>
          <w:szCs w:val="30"/>
        </w:rPr>
      </w:pPr>
    </w:p>
    <w:p>
      <w:pPr>
        <w:pStyle w:val="paragraph"/>
        <w:spacing w:before="0" w:beforeAutospacing="0" w:after="0" w:afterAutospacing="0"/>
        <w:ind w:firstLine="720"/>
        <w:textAlignment w:val="baseline"/>
        <w:rPr>
          <w:rFonts w:ascii="Gilroy Light" w:hAnsi="Gilroy Light" w:cs="Segoe UI"/>
          <w:sz w:val="12"/>
          <w:szCs w:val="12"/>
        </w:rPr>
      </w:pPr>
    </w:p>
    <w:sectPr>
      <w:headerReference w:type="default" r:id="rId12"/>
      <w:footerReference w:type="even" r:id="rId13"/>
      <w:footerReference w:type="default" r:id="rId14"/>
      <w:pgSz w:w="11906" w:h="16838"/>
      <w:pgMar w:top="1440" w:right="1080" w:bottom="1560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ND Book">
    <w:altName w:val="Arial"/>
    <w:charset w:val="00"/>
    <w:family w:val="swiss"/>
    <w:pitch w:val="variable"/>
    <w:sig w:usb0="80000027" w:usb1="00000040" w:usb2="00000000" w:usb3="00000000" w:csb0="00000011" w:csb1="00000000"/>
  </w:font>
  <w:font w:name="Gilroy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ND Demibold">
    <w:altName w:val="Arial"/>
    <w:charset w:val="00"/>
    <w:family w:val="swiss"/>
    <w:pitch w:val="variable"/>
    <w:sig w:usb0="00000001" w:usb1="00000040" w:usb2="00000000" w:usb3="00000000" w:csb0="00000011" w:csb1="00000000"/>
  </w:font>
  <w:font w:name="Gilroy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ind w:left="-28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5017712</wp:posOffset>
          </wp:positionH>
          <wp:positionV relativeFrom="paragraph">
            <wp:posOffset>-1042670</wp:posOffset>
          </wp:positionV>
          <wp:extent cx="1148400" cy="1148400"/>
          <wp:effectExtent l="0" t="0" r="0" b="0"/>
          <wp:wrapTight wrapText="bothSides">
            <wp:wrapPolygon edited="0">
              <wp:start x="7168" y="0"/>
              <wp:lineTo x="3942" y="1434"/>
              <wp:lineTo x="358" y="4659"/>
              <wp:lineTo x="0" y="7527"/>
              <wp:lineTo x="0" y="13978"/>
              <wp:lineTo x="1434" y="17204"/>
              <wp:lineTo x="1434" y="17920"/>
              <wp:lineTo x="6093" y="21146"/>
              <wp:lineTo x="7168" y="21146"/>
              <wp:lineTo x="13978" y="21146"/>
              <wp:lineTo x="15053" y="21146"/>
              <wp:lineTo x="19712" y="17920"/>
              <wp:lineTo x="19712" y="17204"/>
              <wp:lineTo x="21146" y="13978"/>
              <wp:lineTo x="21146" y="7527"/>
              <wp:lineTo x="20788" y="4659"/>
              <wp:lineTo x="17204" y="1434"/>
              <wp:lineTo x="13978" y="0"/>
              <wp:lineTo x="7168" y="0"/>
            </wp:wrapPolygon>
          </wp:wrapTight>
          <wp:docPr id="3" name="Picture 3" descr="C:\Users\jadehanley\Downloads\TBC_Logo_BTYB_Badge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dehanley\Downloads\TBC_Logo_BTYB_Badge_Primar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shd w:val="clear" w:color="auto" w:fill="FFFFFF"/>
      <w:rPr>
        <w:rFonts w:ascii="Gilroy Light" w:eastAsia="Times New Roman" w:hAnsi="Gilroy Light" w:cs="Arial"/>
        <w:bCs/>
        <w:color w:val="69507D"/>
        <w:sz w:val="20"/>
        <w:szCs w:val="20"/>
      </w:rPr>
    </w:pPr>
  </w:p>
  <w:p>
    <w:pPr>
      <w:shd w:val="clear" w:color="auto" w:fill="FFFFFF"/>
      <w:rPr>
        <w:rFonts w:asciiTheme="minorHAnsi" w:eastAsia="Times New Roman" w:hAnsiTheme="minorHAnsi" w:cs="Arial"/>
        <w:color w:val="8096B7" w:themeColor="accent1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2990215" cy="1147445"/>
          <wp:effectExtent l="0" t="0" r="635" b="0"/>
          <wp:wrapTight wrapText="bothSides">
            <wp:wrapPolygon edited="0">
              <wp:start x="2752" y="0"/>
              <wp:lineTo x="1789" y="1076"/>
              <wp:lineTo x="138" y="4662"/>
              <wp:lineTo x="0" y="7531"/>
              <wp:lineTo x="0" y="13986"/>
              <wp:lineTo x="550" y="17213"/>
              <wp:lineTo x="550" y="17930"/>
              <wp:lineTo x="2339" y="21158"/>
              <wp:lineTo x="2752" y="21158"/>
              <wp:lineTo x="5367" y="21158"/>
              <wp:lineTo x="21467" y="18289"/>
              <wp:lineTo x="21467" y="15061"/>
              <wp:lineTo x="18715" y="11475"/>
              <wp:lineTo x="18990" y="9682"/>
              <wp:lineTo x="17752" y="8607"/>
              <wp:lineTo x="13623" y="5738"/>
              <wp:lineTo x="13898" y="3945"/>
              <wp:lineTo x="12110" y="2510"/>
              <wp:lineTo x="5367" y="0"/>
              <wp:lineTo x="275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P_Logo_Lockup_Prima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21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  <w:tabs>
        <w:tab w:val="clear" w:pos="4513"/>
        <w:tab w:val="clear" w:pos="9026"/>
        <w:tab w:val="left" w:pos="7462"/>
      </w:tabs>
    </w:pPr>
  </w:p>
  <w:p>
    <w:pPr>
      <w:pStyle w:val="Header"/>
      <w:tabs>
        <w:tab w:val="clear" w:pos="4513"/>
        <w:tab w:val="clear" w:pos="9026"/>
        <w:tab w:val="left" w:pos="7462"/>
      </w:tabs>
    </w:pPr>
  </w:p>
  <w:p>
    <w:pPr>
      <w:pStyle w:val="Header"/>
      <w:tabs>
        <w:tab w:val="clear" w:pos="4513"/>
        <w:tab w:val="clear" w:pos="9026"/>
        <w:tab w:val="left" w:pos="7462"/>
      </w:tabs>
    </w:pPr>
  </w:p>
  <w:p>
    <w:pPr>
      <w:pStyle w:val="Header"/>
      <w:tabs>
        <w:tab w:val="clear" w:pos="4513"/>
        <w:tab w:val="clear" w:pos="9026"/>
        <w:tab w:val="left" w:pos="7462"/>
      </w:tabs>
      <w:ind w:left="-284"/>
      <w:jc w:val="right"/>
      <w:rPr>
        <w:rFonts w:asciiTheme="minorHAnsi" w:hAnsiTheme="minorHAnsi"/>
        <w:color w:val="8096B7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BD7"/>
    <w:multiLevelType w:val="hybridMultilevel"/>
    <w:tmpl w:val="BA82A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1109A"/>
    <w:multiLevelType w:val="hybridMultilevel"/>
    <w:tmpl w:val="3224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7F16"/>
    <w:multiLevelType w:val="hybridMultilevel"/>
    <w:tmpl w:val="CF4C2FA6"/>
    <w:lvl w:ilvl="0" w:tplc="D3A630BA">
      <w:start w:val="3"/>
      <w:numFmt w:val="bullet"/>
      <w:lvlText w:val="-"/>
      <w:lvlJc w:val="left"/>
      <w:pPr>
        <w:ind w:left="720" w:hanging="360"/>
      </w:pPr>
      <w:rPr>
        <w:rFonts w:ascii="Futura ND Book" w:eastAsiaTheme="minorHAnsi" w:hAnsi="Futura ND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004"/>
    <w:multiLevelType w:val="hybridMultilevel"/>
    <w:tmpl w:val="2CFC22B0"/>
    <w:lvl w:ilvl="0" w:tplc="BB94AA8C">
      <w:numFmt w:val="bullet"/>
      <w:lvlText w:val="•"/>
      <w:lvlJc w:val="left"/>
      <w:pPr>
        <w:ind w:left="720" w:hanging="720"/>
      </w:pPr>
      <w:rPr>
        <w:rFonts w:ascii="Gilroy Light" w:eastAsia="Times New Roman" w:hAnsi="Gilroy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C2332"/>
    <w:multiLevelType w:val="hybridMultilevel"/>
    <w:tmpl w:val="E3BAF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3057E"/>
    <w:multiLevelType w:val="hybridMultilevel"/>
    <w:tmpl w:val="A154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22E61"/>
    <w:multiLevelType w:val="hybridMultilevel"/>
    <w:tmpl w:val="0534126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11558B1"/>
    <w:multiLevelType w:val="hybridMultilevel"/>
    <w:tmpl w:val="8EE8F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4B8"/>
    <w:multiLevelType w:val="hybridMultilevel"/>
    <w:tmpl w:val="F204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4323"/>
    <w:multiLevelType w:val="hybridMultilevel"/>
    <w:tmpl w:val="96EA35C2"/>
    <w:lvl w:ilvl="0" w:tplc="BB94AA8C">
      <w:numFmt w:val="bullet"/>
      <w:lvlText w:val="•"/>
      <w:lvlJc w:val="left"/>
      <w:pPr>
        <w:ind w:left="1440" w:hanging="720"/>
      </w:pPr>
      <w:rPr>
        <w:rFonts w:ascii="Gilroy Light" w:eastAsia="Times New Roman" w:hAnsi="Gilroy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336A0"/>
    <w:multiLevelType w:val="hybridMultilevel"/>
    <w:tmpl w:val="AFF02A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56744B2"/>
    <w:multiLevelType w:val="hybridMultilevel"/>
    <w:tmpl w:val="7EAAB85A"/>
    <w:lvl w:ilvl="0" w:tplc="0EA89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F355F"/>
    <w:multiLevelType w:val="hybridMultilevel"/>
    <w:tmpl w:val="8C7E423C"/>
    <w:lvl w:ilvl="0" w:tplc="BB94AA8C">
      <w:numFmt w:val="bullet"/>
      <w:lvlText w:val="•"/>
      <w:lvlJc w:val="left"/>
      <w:pPr>
        <w:ind w:left="720" w:hanging="720"/>
      </w:pPr>
      <w:rPr>
        <w:rFonts w:ascii="Gilroy Light" w:eastAsia="Times New Roman" w:hAnsi="Gilroy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003FED-8819-4689-932A-8C01A8A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160" w:line="259" w:lineRule="auto"/>
      <w:jc w:val="both"/>
      <w:outlineLvl w:val="2"/>
    </w:pPr>
    <w:rPr>
      <w:rFonts w:asciiTheme="minorHAnsi" w:hAnsiTheme="minorHAnsi" w:cstheme="minorBidi"/>
      <w:b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GB"/>
    </w:rPr>
  </w:style>
  <w:style w:type="table" w:customStyle="1" w:styleId="Style1">
    <w:name w:val="Style1"/>
    <w:basedOn w:val="TableNormal"/>
    <w:uiPriority w:val="99"/>
    <w:pPr>
      <w:spacing w:after="0" w:line="240" w:lineRule="auto"/>
      <w:jc w:val="center"/>
    </w:pPr>
    <w:rPr>
      <w:rFonts w:asciiTheme="minorHAnsi" w:hAnsiTheme="minorHAnsi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66"/>
      </w:tcPr>
    </w:tblStylePr>
    <w:tblStylePr w:type="firstCol">
      <w:rPr>
        <w:rFonts w:asciiTheme="minorHAnsi" w:hAnsiTheme="minorHAnsi"/>
        <w:b/>
        <w:color w:val="auto"/>
        <w:sz w:val="2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</w:style>
  <w:style w:type="character" w:customStyle="1" w:styleId="xbe">
    <w:name w:val="_xbe"/>
    <w:basedOn w:val="DefaultParagraphFont"/>
  </w:style>
  <w:style w:type="character" w:customStyle="1" w:styleId="qug">
    <w:name w:val="_qug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HAnsi" w:hAnsiTheme="minorHAnsi"/>
      <w:b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8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9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brilliantclub.org/school-pupils/parents-and-care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\Downloads\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RIS">
      <a:dk1>
        <a:sysClr val="windowText" lastClr="000000"/>
      </a:dk1>
      <a:lt1>
        <a:sysClr val="window" lastClr="FFFFFF"/>
      </a:lt1>
      <a:dk2>
        <a:srgbClr val="6E6E6E"/>
      </a:dk2>
      <a:lt2>
        <a:srgbClr val="ECECEC"/>
      </a:lt2>
      <a:accent1>
        <a:srgbClr val="8096B7"/>
      </a:accent1>
      <a:accent2>
        <a:srgbClr val="CE684B"/>
      </a:accent2>
      <a:accent3>
        <a:srgbClr val="9CB17A"/>
      </a:accent3>
      <a:accent4>
        <a:srgbClr val="6E6E6E"/>
      </a:accent4>
      <a:accent5>
        <a:srgbClr val="ECECEC"/>
      </a:accent5>
      <a:accent6>
        <a:srgbClr val="FFFFFF"/>
      </a:accent6>
      <a:hlink>
        <a:srgbClr val="0563C1"/>
      </a:hlink>
      <a:folHlink>
        <a:srgbClr val="954F72"/>
      </a:folHlink>
    </a:clrScheme>
    <a:fontScheme name="RIS">
      <a:majorFont>
        <a:latin typeface="Futura ND Demibold"/>
        <a:ea typeface=""/>
        <a:cs typeface=""/>
      </a:majorFont>
      <a:minorFont>
        <a:latin typeface="Futura N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6" ma:contentTypeDescription="Create a new document." ma:contentTypeScope="" ma:versionID="7a20f762277b2ba488ccfcd8b502aef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e082e12fe3e34c2aed1386264bec5d39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A2E2-0DB9-4C99-A3C1-BAE5D1AD9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FDE3A-A4CE-4F25-B681-3510D003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cfe2d742-c946-47a1-8be0-f95b0ca4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6F7EF-4B23-4A58-BAF6-5038A7082C55}">
  <ds:schemaRefs>
    <ds:schemaRef ds:uri="cfe2d742-c946-47a1-8be0-f95b0ca4b8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8171b-79ba-49c9-a65d-fc675f22b9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D47B08-7107-434E-AB5E-2608E59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Document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Nicola Woods</cp:lastModifiedBy>
  <cp:revision>2</cp:revision>
  <cp:lastPrinted>2016-01-14T10:32:00Z</cp:lastPrinted>
  <dcterms:created xsi:type="dcterms:W3CDTF">2017-09-12T13:40:00Z</dcterms:created>
  <dcterms:modified xsi:type="dcterms:W3CDTF">2017-09-12T13:40:00Z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